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7" w:rsidRDefault="00777077" w:rsidP="00CC0539">
      <w:pPr>
        <w:rPr>
          <w:rFonts w:ascii="微软雅黑" w:eastAsia="微软雅黑" w:hAnsi="微软雅黑" w:hint="eastAsia"/>
          <w:b/>
          <w:szCs w:val="21"/>
        </w:rPr>
      </w:pPr>
      <w:bookmarkStart w:id="0" w:name="_GoBack"/>
      <w:r>
        <w:rPr>
          <w:rFonts w:ascii="微软雅黑" w:eastAsia="微软雅黑" w:hAnsi="微软雅黑" w:hint="eastAsia"/>
          <w:b/>
          <w:szCs w:val="21"/>
        </w:rPr>
        <w:t>X..D</w:t>
      </w:r>
      <w:proofErr w:type="gramStart"/>
      <w:r>
        <w:rPr>
          <w:rFonts w:ascii="微软雅黑" w:eastAsia="微软雅黑" w:hAnsi="微软雅黑" w:hint="eastAsia"/>
          <w:b/>
          <w:szCs w:val="21"/>
        </w:rPr>
        <w:t>系列双</w:t>
      </w:r>
      <w:proofErr w:type="gramEnd"/>
      <w:r>
        <w:rPr>
          <w:rFonts w:ascii="微软雅黑" w:eastAsia="微软雅黑" w:hAnsi="微软雅黑" w:hint="eastAsia"/>
          <w:b/>
          <w:szCs w:val="21"/>
        </w:rPr>
        <w:t>电源智能防雷箱</w:t>
      </w:r>
    </w:p>
    <w:bookmarkEnd w:id="0"/>
    <w:p w:rsidR="00777077" w:rsidRDefault="00777077" w:rsidP="00CC0539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产品型号：NPS01-X</w:t>
      </w:r>
      <w:proofErr w:type="gramStart"/>
      <w:r>
        <w:rPr>
          <w:rFonts w:ascii="微软雅黑" w:eastAsia="微软雅黑" w:hAnsi="微软雅黑" w:hint="eastAsia"/>
          <w:b/>
          <w:szCs w:val="21"/>
        </w:rPr>
        <w:t>..D/..</w:t>
      </w:r>
      <w:proofErr w:type="gramEnd"/>
    </w:p>
    <w:p w:rsidR="00CC0539" w:rsidRP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  <w:r w:rsidRPr="00CC0539">
        <w:rPr>
          <w:rFonts w:ascii="微软雅黑" w:eastAsia="微软雅黑" w:hAnsi="微软雅黑" w:hint="eastAsia"/>
          <w:b/>
          <w:szCs w:val="21"/>
        </w:rPr>
        <w:t>产品简介</w:t>
      </w:r>
    </w:p>
    <w:p w:rsidR="00CC0539" w:rsidRDefault="00CC0539" w:rsidP="00CC0539">
      <w:pPr>
        <w:ind w:firstLine="360"/>
        <w:rPr>
          <w:rFonts w:ascii="微软雅黑" w:eastAsia="微软雅黑" w:hAnsi="微软雅黑" w:cs="Arial" w:hint="eastAsia"/>
          <w:color w:val="000000"/>
          <w:sz w:val="18"/>
          <w:szCs w:val="18"/>
        </w:rPr>
      </w:pPr>
      <w:r w:rsidRPr="00CC0539">
        <w:rPr>
          <w:rFonts w:ascii="微软雅黑" w:eastAsia="微软雅黑" w:hAnsi="微软雅黑" w:cs="Arial" w:hint="eastAsia"/>
          <w:color w:val="000000"/>
          <w:sz w:val="18"/>
          <w:szCs w:val="18"/>
        </w:rPr>
        <w:t>产品主要用于通信、铁路、计算机网络、电力、气象、交通、住宅等领域的双电源供电设备的雷电过电压防护，安装在双电源切换装置前端。内部智能模块可对SPD工作状态、漏电流、温度、电压、环境温湿度等参数进行测量，并可记录泄放雷电流的次数和时间。如防雷器发生损坏或运行</w:t>
      </w:r>
      <w:proofErr w:type="gramStart"/>
      <w:r w:rsidRPr="00CC0539">
        <w:rPr>
          <w:rFonts w:ascii="微软雅黑" w:eastAsia="微软雅黑" w:hAnsi="微软雅黑" w:cs="Arial" w:hint="eastAsia"/>
          <w:color w:val="000000"/>
          <w:sz w:val="18"/>
          <w:szCs w:val="18"/>
        </w:rPr>
        <w:t>参数超</w:t>
      </w:r>
      <w:proofErr w:type="gramEnd"/>
      <w:r w:rsidRPr="00CC0539">
        <w:rPr>
          <w:rFonts w:ascii="微软雅黑" w:eastAsia="微软雅黑" w:hAnsi="微软雅黑" w:cs="Arial" w:hint="eastAsia"/>
          <w:color w:val="000000"/>
          <w:sz w:val="18"/>
          <w:szCs w:val="18"/>
        </w:rPr>
        <w:t>设定阀值时，还可提供现场的声光报警和设备控制功能。</w:t>
      </w:r>
    </w:p>
    <w:p w:rsidR="00CC0539" w:rsidRPr="00CC0539" w:rsidRDefault="00CC0539" w:rsidP="00CC0539">
      <w:pPr>
        <w:ind w:firstLine="360"/>
        <w:rPr>
          <w:rFonts w:ascii="微软雅黑" w:eastAsia="微软雅黑" w:hAnsi="微软雅黑" w:cs="Arial" w:hint="eastAsia"/>
          <w:color w:val="000000"/>
          <w:sz w:val="18"/>
          <w:szCs w:val="18"/>
        </w:rPr>
      </w:pPr>
    </w:p>
    <w:p w:rsidR="00CC0539" w:rsidRDefault="00CC0539" w:rsidP="00CC0539">
      <w:pPr>
        <w:rPr>
          <w:rFonts w:ascii="微软雅黑" w:eastAsia="微软雅黑" w:hAnsi="微软雅黑" w:hint="eastAsia"/>
          <w:lang w:val="en-US"/>
        </w:rPr>
      </w:pPr>
      <w:r w:rsidRPr="00CC0539"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 wp14:anchorId="490E07CF" wp14:editId="3A4E72BB">
            <wp:simplePos x="0" y="0"/>
            <wp:positionH relativeFrom="column">
              <wp:posOffset>3162300</wp:posOffset>
            </wp:positionH>
            <wp:positionV relativeFrom="paragraph">
              <wp:posOffset>20955</wp:posOffset>
            </wp:positionV>
            <wp:extent cx="2828925" cy="1333500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539">
        <w:rPr>
          <w:rFonts w:ascii="微软雅黑" w:eastAsia="微软雅黑" w:hAnsi="微软雅黑"/>
          <w:noProof/>
        </w:rPr>
        <w:drawing>
          <wp:inline distT="0" distB="0" distL="0" distR="0" wp14:anchorId="0575E050" wp14:editId="162B1124">
            <wp:extent cx="2828925" cy="1323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39" w:rsidRDefault="00CC0539" w:rsidP="00CC0539">
      <w:pPr>
        <w:rPr>
          <w:rFonts w:ascii="微软雅黑" w:eastAsia="微软雅黑" w:hAnsi="微软雅黑" w:hint="eastAsia"/>
          <w:lang w:val="en-US"/>
        </w:rPr>
      </w:pPr>
    </w:p>
    <w:p w:rsid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  <w:r w:rsidRPr="00CC0539">
        <w:rPr>
          <w:rFonts w:ascii="微软雅黑" w:eastAsia="微软雅黑" w:hAnsi="微软雅黑" w:hint="eastAsia"/>
          <w:b/>
          <w:szCs w:val="21"/>
        </w:rPr>
        <w:t>产品功能表</w:t>
      </w:r>
    </w:p>
    <w:p w:rsidR="00CC0539" w:rsidRP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4716"/>
        <w:gridCol w:w="2379"/>
        <w:gridCol w:w="2380"/>
      </w:tblGrid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微软雅黑" w:hint="eastAsia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主要作用</w:t>
            </w:r>
          </w:p>
        </w:tc>
        <w:tc>
          <w:tcPr>
            <w:tcW w:w="4716" w:type="dxa"/>
            <w:shd w:val="clear" w:color="auto" w:fill="1F497D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功能</w:t>
            </w:r>
          </w:p>
        </w:tc>
        <w:tc>
          <w:tcPr>
            <w:tcW w:w="2379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微软雅黑" w:hint="eastAsia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NPS01-X</w:t>
            </w:r>
            <w:proofErr w:type="gramStart"/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..</w:t>
            </w:r>
            <w:proofErr w:type="gramEnd"/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D/I</w:t>
            </w:r>
          </w:p>
        </w:tc>
        <w:tc>
          <w:tcPr>
            <w:tcW w:w="2380" w:type="dxa"/>
            <w:shd w:val="clear" w:color="auto" w:fill="1F497D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NPS01-X</w:t>
            </w:r>
            <w:proofErr w:type="gramStart"/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..</w:t>
            </w:r>
            <w:proofErr w:type="gramEnd"/>
            <w:r w:rsidRPr="00CC0539">
              <w:rPr>
                <w:rFonts w:ascii="微软雅黑" w:eastAsia="微软雅黑" w:hAnsi="微软雅黑" w:cs="微软雅黑" w:hint="eastAsia"/>
                <w:color w:val="FFFFFF"/>
                <w:kern w:val="0"/>
                <w:sz w:val="16"/>
                <w:szCs w:val="16"/>
              </w:rPr>
              <w:t>D/II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 w:val="restart"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 xml:space="preserve"> 监测</w:t>
            </w: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防雷器工作状态监测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雷电记计数（0.1~100kA）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 xml:space="preserve">       </w:t>
            </w:r>
            <w:r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 xml:space="preserve"> </w:t>
            </w: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0~99次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 xml:space="preserve">      </w:t>
            </w: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 xml:space="preserve"> </w:t>
            </w:r>
            <w:r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 xml:space="preserve"> </w:t>
            </w: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0~99次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温度监测（-20℃~+100℃）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/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漏电流监测（交流电0~50mA）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/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 w:val="restart"/>
            <w:shd w:val="clear" w:color="auto" w:fill="B8CCE4"/>
            <w:vAlign w:val="center"/>
          </w:tcPr>
          <w:p w:rsidR="00CC0539" w:rsidRPr="00CC0539" w:rsidRDefault="00CC0539" w:rsidP="00CC0539">
            <w:pPr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报警功能</w:t>
            </w: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SPD失效报警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温度超限报警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/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vMerge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漏电流超限报警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/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  <w:tr w:rsidR="00CC0539" w:rsidRPr="00CC0539" w:rsidTr="00CC0539">
        <w:trPr>
          <w:cantSplit/>
          <w:trHeight w:hRule="exact" w:val="340"/>
        </w:trPr>
        <w:tc>
          <w:tcPr>
            <w:tcW w:w="1474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报警方式</w:t>
            </w:r>
          </w:p>
        </w:tc>
        <w:tc>
          <w:tcPr>
            <w:tcW w:w="4716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ind w:firstLineChars="100" w:firstLine="160"/>
              <w:jc w:val="left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声光报警</w:t>
            </w:r>
          </w:p>
        </w:tc>
        <w:tc>
          <w:tcPr>
            <w:tcW w:w="2379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  <w:tc>
          <w:tcPr>
            <w:tcW w:w="2380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</w:pPr>
            <w:r w:rsidRPr="00CC0539">
              <w:rPr>
                <w:rFonts w:ascii="华文中宋" w:eastAsia="华文中宋" w:hAnsi="华文中宋" w:cs="Tahoma" w:hint="eastAsia"/>
                <w:b/>
                <w:bCs/>
                <w:color w:val="201714"/>
                <w:sz w:val="16"/>
                <w:szCs w:val="16"/>
              </w:rPr>
              <w:t>●</w:t>
            </w:r>
          </w:p>
        </w:tc>
      </w:tr>
    </w:tbl>
    <w:p w:rsidR="00777077" w:rsidRDefault="00777077" w:rsidP="00CC0539">
      <w:pPr>
        <w:rPr>
          <w:rFonts w:ascii="微软雅黑" w:eastAsia="微软雅黑" w:hAnsi="微软雅黑" w:hint="eastAsia"/>
          <w:b/>
          <w:szCs w:val="21"/>
        </w:rPr>
      </w:pPr>
    </w:p>
    <w:p w:rsid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  <w:r w:rsidRPr="00CC0539">
        <w:rPr>
          <w:rFonts w:ascii="微软雅黑" w:eastAsia="微软雅黑" w:hAnsi="微软雅黑" w:hint="eastAsia"/>
          <w:b/>
          <w:szCs w:val="21"/>
        </w:rPr>
        <w:t>电气参数</w:t>
      </w:r>
    </w:p>
    <w:p w:rsidR="00777077" w:rsidRPr="00CC0539" w:rsidRDefault="00777077" w:rsidP="00CC0539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93"/>
        <w:gridCol w:w="1005"/>
        <w:gridCol w:w="1005"/>
        <w:gridCol w:w="3160"/>
        <w:gridCol w:w="1274"/>
        <w:gridCol w:w="1380"/>
      </w:tblGrid>
      <w:tr w:rsidR="00E8798E" w:rsidRPr="00CC0539" w:rsidTr="00E8798E">
        <w:trPr>
          <w:trHeight w:hRule="exact" w:val="340"/>
        </w:trPr>
        <w:tc>
          <w:tcPr>
            <w:tcW w:w="1513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产品型号</w:t>
            </w:r>
          </w:p>
        </w:tc>
        <w:tc>
          <w:tcPr>
            <w:tcW w:w="1572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工作电压</w:t>
            </w:r>
          </w:p>
        </w:tc>
        <w:tc>
          <w:tcPr>
            <w:tcW w:w="992" w:type="dxa"/>
            <w:shd w:val="clear" w:color="auto" w:fill="1F497D"/>
            <w:vAlign w:val="center"/>
          </w:tcPr>
          <w:p w:rsidR="00CC0539" w:rsidRPr="00CC0539" w:rsidRDefault="00CC0539" w:rsidP="00CC0539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节点数量</w:t>
            </w:r>
          </w:p>
        </w:tc>
        <w:tc>
          <w:tcPr>
            <w:tcW w:w="992" w:type="dxa"/>
            <w:shd w:val="clear" w:color="auto" w:fill="1F497D"/>
            <w:vAlign w:val="center"/>
          </w:tcPr>
          <w:p w:rsidR="00CC0539" w:rsidRPr="00CC0539" w:rsidRDefault="00CC0539" w:rsidP="00CC0539">
            <w:pPr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节点状态</w:t>
            </w:r>
          </w:p>
        </w:tc>
        <w:tc>
          <w:tcPr>
            <w:tcW w:w="3119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通信方式</w:t>
            </w:r>
          </w:p>
        </w:tc>
        <w:tc>
          <w:tcPr>
            <w:tcW w:w="1257" w:type="dxa"/>
            <w:shd w:val="clear" w:color="auto" w:fill="1F497D"/>
            <w:vAlign w:val="center"/>
          </w:tcPr>
          <w:p w:rsidR="00CC0539" w:rsidRPr="00CC0539" w:rsidRDefault="00CC0539" w:rsidP="00CC0539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现场设备控制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  <w:t>工作温度</w:t>
            </w:r>
          </w:p>
        </w:tc>
      </w:tr>
      <w:tr w:rsidR="00E8798E" w:rsidRPr="00CC0539" w:rsidTr="00E8798E">
        <w:trPr>
          <w:trHeight w:hRule="exact" w:val="340"/>
        </w:trPr>
        <w:tc>
          <w:tcPr>
            <w:tcW w:w="1513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</w:t>
            </w:r>
            <w:proofErr w:type="gramStart"/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..</w:t>
            </w:r>
            <w:proofErr w:type="gramEnd"/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D/..</w:t>
            </w:r>
          </w:p>
        </w:tc>
        <w:tc>
          <w:tcPr>
            <w:tcW w:w="1572" w:type="dxa"/>
            <w:shd w:val="clear" w:color="auto" w:fill="B8CCE4"/>
            <w:vAlign w:val="center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170V~250V AC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常闭</w:t>
            </w:r>
          </w:p>
        </w:tc>
        <w:tc>
          <w:tcPr>
            <w:tcW w:w="3119" w:type="dxa"/>
            <w:shd w:val="clear" w:color="auto" w:fill="B8CCE4"/>
            <w:vAlign w:val="center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RS485/100M网络/GPRS/无线AP</w:t>
            </w:r>
          </w:p>
        </w:tc>
        <w:tc>
          <w:tcPr>
            <w:tcW w:w="1257" w:type="dxa"/>
            <w:shd w:val="clear" w:color="auto" w:fill="B8CCE4"/>
            <w:vAlign w:val="center"/>
          </w:tcPr>
          <w:p w:rsidR="00CC0539" w:rsidRPr="00CC0539" w:rsidRDefault="00CC0539" w:rsidP="00E8798E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2组（选配）</w:t>
            </w:r>
          </w:p>
        </w:tc>
        <w:tc>
          <w:tcPr>
            <w:tcW w:w="1362" w:type="dxa"/>
            <w:shd w:val="clear" w:color="auto" w:fill="B8CCE4"/>
            <w:vAlign w:val="center"/>
          </w:tcPr>
          <w:p w:rsidR="00CC0539" w:rsidRPr="00CC0539" w:rsidRDefault="00CC0539" w:rsidP="00CC053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-40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℃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~+80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℃</w:t>
            </w:r>
          </w:p>
        </w:tc>
      </w:tr>
    </w:tbl>
    <w:p w:rsidR="00777077" w:rsidRDefault="00777077" w:rsidP="00CC0539">
      <w:pPr>
        <w:rPr>
          <w:rFonts w:ascii="微软雅黑" w:eastAsia="微软雅黑" w:hAnsi="微软雅黑" w:hint="eastAsia"/>
          <w:b/>
          <w:szCs w:val="21"/>
        </w:rPr>
      </w:pPr>
    </w:p>
    <w:p w:rsid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  <w:r w:rsidRPr="00CC0539">
        <w:rPr>
          <w:rFonts w:ascii="微软雅黑" w:eastAsia="微软雅黑" w:hAnsi="微软雅黑" w:hint="eastAsia"/>
          <w:b/>
          <w:szCs w:val="21"/>
        </w:rPr>
        <w:lastRenderedPageBreak/>
        <w:t>防雷参数</w:t>
      </w:r>
    </w:p>
    <w:p w:rsidR="00777077" w:rsidRPr="00CC0539" w:rsidRDefault="00777077" w:rsidP="00CC0539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876"/>
        <w:gridCol w:w="1168"/>
        <w:gridCol w:w="730"/>
        <w:gridCol w:w="876"/>
        <w:gridCol w:w="1022"/>
        <w:gridCol w:w="893"/>
        <w:gridCol w:w="993"/>
        <w:gridCol w:w="1910"/>
      </w:tblGrid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产品型号</w:t>
            </w:r>
          </w:p>
        </w:tc>
        <w:tc>
          <w:tcPr>
            <w:tcW w:w="876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proofErr w:type="spellStart"/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Uc</w:t>
            </w:r>
            <w:proofErr w:type="spellEnd"/>
          </w:p>
        </w:tc>
        <w:tc>
          <w:tcPr>
            <w:tcW w:w="1168" w:type="dxa"/>
            <w:shd w:val="clear" w:color="auto" w:fill="1F497D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  <w:t>Imax/In(kA)</w:t>
            </w:r>
          </w:p>
        </w:tc>
        <w:tc>
          <w:tcPr>
            <w:tcW w:w="730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Up</w:t>
            </w:r>
          </w:p>
        </w:tc>
        <w:tc>
          <w:tcPr>
            <w:tcW w:w="876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proofErr w:type="spellStart"/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tA</w:t>
            </w:r>
            <w:proofErr w:type="spellEnd"/>
          </w:p>
        </w:tc>
        <w:tc>
          <w:tcPr>
            <w:tcW w:w="1022" w:type="dxa"/>
            <w:shd w:val="clear" w:color="auto" w:fill="1F497D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SPD类型</w:t>
            </w:r>
          </w:p>
        </w:tc>
        <w:tc>
          <w:tcPr>
            <w:tcW w:w="893" w:type="dxa"/>
            <w:shd w:val="clear" w:color="auto" w:fill="1F497D"/>
            <w:vAlign w:val="center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SL/N</w:t>
            </w:r>
          </w:p>
        </w:tc>
        <w:tc>
          <w:tcPr>
            <w:tcW w:w="993" w:type="dxa"/>
            <w:shd w:val="clear" w:color="auto" w:fill="1F497D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SPE</w:t>
            </w:r>
          </w:p>
        </w:tc>
        <w:tc>
          <w:tcPr>
            <w:tcW w:w="1910" w:type="dxa"/>
            <w:shd w:val="clear" w:color="auto" w:fill="1F497D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应用系统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left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</w:t>
            </w:r>
            <w:r w:rsidR="00777077">
              <w:rPr>
                <w:rFonts w:ascii="微软雅黑" w:eastAsia="微软雅黑" w:hAnsi="微软雅黑" w:cs="微软雅黑" w:hint="eastAsia"/>
                <w:b/>
                <w:kern w:val="0"/>
                <w:sz w:val="16"/>
                <w:szCs w:val="16"/>
              </w:rPr>
              <w:t>PS01-X150D/../385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150/60kA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3.2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  <w:vAlign w:val="center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三相交流双电源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777077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NPS01-X80D/../385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80/40kA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2.5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三相交流双电源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777077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NPS01-X40D/../385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40/20kA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2.0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0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三相交流双电源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777077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NPS01-X150D/../220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150/60kA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3.0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单相交流双电源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777077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NPS01-X80D/../220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80/40kA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2.5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25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单相交流双电源</w:t>
            </w:r>
          </w:p>
        </w:tc>
      </w:tr>
      <w:tr w:rsidR="00CC0539" w:rsidRPr="00CC0539" w:rsidTr="00E8798E">
        <w:trPr>
          <w:trHeight w:hRule="exact" w:val="340"/>
        </w:trPr>
        <w:tc>
          <w:tcPr>
            <w:tcW w:w="2481" w:type="dxa"/>
            <w:shd w:val="clear" w:color="auto" w:fill="B8CCE4"/>
            <w:vAlign w:val="center"/>
          </w:tcPr>
          <w:p w:rsidR="00CC0539" w:rsidRPr="00CC0539" w:rsidRDefault="00777077" w:rsidP="008041B9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NPS01-X40D/../220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168" w:type="dxa"/>
            <w:shd w:val="clear" w:color="auto" w:fill="B8CCE4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40/20kA</w:t>
            </w:r>
          </w:p>
        </w:tc>
        <w:tc>
          <w:tcPr>
            <w:tcW w:w="730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2.0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kV</w:t>
            </w:r>
          </w:p>
        </w:tc>
        <w:tc>
          <w:tcPr>
            <w:tcW w:w="876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022" w:type="dxa"/>
            <w:shd w:val="clear" w:color="auto" w:fill="B8CCE4"/>
            <w:vAlign w:val="center"/>
          </w:tcPr>
          <w:p w:rsidR="00CC0539" w:rsidRPr="00CC0539" w:rsidRDefault="00CC0539" w:rsidP="008041B9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8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0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993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16mm²</w:t>
            </w:r>
          </w:p>
        </w:tc>
        <w:tc>
          <w:tcPr>
            <w:tcW w:w="1910" w:type="dxa"/>
            <w:shd w:val="clear" w:color="auto" w:fill="B8CCE4"/>
          </w:tcPr>
          <w:p w:rsidR="00CC0539" w:rsidRPr="00CC0539" w:rsidRDefault="00CC0539" w:rsidP="00E8798E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单相交流双电源</w:t>
            </w:r>
          </w:p>
        </w:tc>
      </w:tr>
    </w:tbl>
    <w:p w:rsidR="00CC0539" w:rsidRPr="00CC0539" w:rsidRDefault="00CC0539" w:rsidP="00CC0539">
      <w:pPr>
        <w:jc w:val="left"/>
        <w:rPr>
          <w:rFonts w:ascii="微软雅黑" w:eastAsia="微软雅黑" w:hAnsi="微软雅黑" w:cs="Tahoma" w:hint="eastAsia"/>
          <w:color w:val="201714"/>
          <w:sz w:val="16"/>
          <w:szCs w:val="16"/>
        </w:rPr>
      </w:pPr>
      <w:r w:rsidRPr="00CC0539">
        <w:rPr>
          <w:rFonts w:ascii="微软雅黑" w:eastAsia="微软雅黑" w:hAnsi="微软雅黑" w:cs="Tahoma" w:hint="eastAsia"/>
          <w:color w:val="201714"/>
          <w:sz w:val="16"/>
          <w:szCs w:val="16"/>
        </w:rPr>
        <w:t>注：通信方式为四选</w:t>
      </w:r>
      <w:proofErr w:type="gramStart"/>
      <w:r w:rsidRPr="00CC0539">
        <w:rPr>
          <w:rFonts w:ascii="微软雅黑" w:eastAsia="微软雅黑" w:hAnsi="微软雅黑" w:cs="Tahoma" w:hint="eastAsia"/>
          <w:color w:val="201714"/>
          <w:sz w:val="16"/>
          <w:szCs w:val="16"/>
        </w:rPr>
        <w:t>一</w:t>
      </w:r>
      <w:proofErr w:type="gramEnd"/>
      <w:r w:rsidRPr="00CC0539">
        <w:rPr>
          <w:rFonts w:ascii="微软雅黑" w:eastAsia="微软雅黑" w:hAnsi="微软雅黑" w:cs="Tahoma" w:hint="eastAsia"/>
          <w:color w:val="201714"/>
          <w:sz w:val="16"/>
          <w:szCs w:val="16"/>
        </w:rPr>
        <w:t>模式，如选择RS485通信的产品则在型号最后加上/485，例如NPS01-X80D/I/385/485</w:t>
      </w:r>
    </w:p>
    <w:p w:rsidR="00CC0539" w:rsidRPr="00CC0539" w:rsidRDefault="00CC0539" w:rsidP="00CC0539">
      <w:pPr>
        <w:rPr>
          <w:rFonts w:ascii="微软雅黑" w:eastAsia="微软雅黑" w:hAnsi="微软雅黑" w:hint="eastAsia"/>
          <w:b/>
          <w:szCs w:val="21"/>
        </w:rPr>
      </w:pPr>
      <w:r w:rsidRPr="00CC0539">
        <w:rPr>
          <w:rFonts w:ascii="微软雅黑" w:eastAsia="微软雅黑" w:hAnsi="微软雅黑" w:hint="eastAsia"/>
          <w:b/>
          <w:szCs w:val="21"/>
        </w:rPr>
        <w:t>产品安装</w:t>
      </w:r>
      <w:r w:rsidRPr="00CC0539">
        <w:rPr>
          <w:rFonts w:ascii="微软雅黑" w:eastAsia="微软雅黑" w:hAnsi="微软雅黑" w:hint="eastAsia"/>
          <w:b/>
          <w:szCs w:val="21"/>
        </w:rPr>
        <w:tab/>
      </w:r>
    </w:p>
    <w:p w:rsidR="002633CE" w:rsidRPr="00CC0539" w:rsidRDefault="00CC0539" w:rsidP="00CC0539">
      <w:pPr>
        <w:rPr>
          <w:rFonts w:ascii="微软雅黑" w:eastAsia="微软雅黑" w:hAnsi="微软雅黑"/>
        </w:rPr>
      </w:pPr>
      <w:r w:rsidRPr="00CC0539">
        <w:rPr>
          <w:rFonts w:ascii="微软雅黑" w:eastAsia="微软雅黑" w:hAnsi="微软雅黑" w:hint="eastAsia"/>
          <w:lang w:val="en-US" w:eastAsia="zh-CN"/>
        </w:rPr>
        <w:tab/>
      </w:r>
      <w:r w:rsidRPr="00CC0539">
        <w:rPr>
          <w:rFonts w:ascii="微软雅黑" w:eastAsia="微软雅黑" w:hAnsi="微软雅黑"/>
          <w:noProof/>
        </w:rPr>
        <w:drawing>
          <wp:inline distT="0" distB="0" distL="0" distR="0" wp14:anchorId="08320B1B" wp14:editId="02E0B4EC">
            <wp:extent cx="6743700" cy="1540493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20" cy="15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3CE" w:rsidRPr="00CC0539" w:rsidSect="00CC0539">
      <w:pgSz w:w="16443" w:h="16840"/>
      <w:pgMar w:top="1440" w:right="2387" w:bottom="1440" w:left="23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B"/>
    <w:rsid w:val="002633CE"/>
    <w:rsid w:val="00777077"/>
    <w:rsid w:val="009C17AB"/>
    <w:rsid w:val="00CC0539"/>
    <w:rsid w:val="00E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0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05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0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0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2015-06-01T06:00:00Z</dcterms:created>
  <dcterms:modified xsi:type="dcterms:W3CDTF">2015-06-01T06:33:00Z</dcterms:modified>
</cp:coreProperties>
</file>